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C4A" w:rsidRPr="00B24CA8" w:rsidRDefault="00AB2365" w:rsidP="00B24CA8">
      <w:pPr>
        <w:pStyle w:val="IQB-Aufgabentitel"/>
        <w:spacing w:after="120"/>
        <w:rPr>
          <w:rFonts w:cs="Arial"/>
          <w:szCs w:val="28"/>
        </w:rPr>
      </w:pPr>
      <w:r w:rsidRPr="00B24CA8">
        <w:rPr>
          <w:rFonts w:cs="Arial"/>
          <w:szCs w:val="28"/>
        </w:rPr>
        <w:t xml:space="preserve">Didaktische </w:t>
      </w:r>
      <w:r w:rsidR="00806370">
        <w:rPr>
          <w:rFonts w:cs="Arial"/>
          <w:szCs w:val="28"/>
        </w:rPr>
        <w:t>Kommentierung</w:t>
      </w:r>
      <w:bookmarkStart w:id="0" w:name="_GoBack"/>
      <w:bookmarkEnd w:id="0"/>
      <w:r w:rsidRPr="00B24CA8">
        <w:rPr>
          <w:rFonts w:cs="Arial"/>
          <w:szCs w:val="28"/>
        </w:rPr>
        <w:t>: Aufgabe Preise zuordnen</w:t>
      </w:r>
    </w:p>
    <w:p w:rsidR="00B24CA8" w:rsidRPr="00B24CA8" w:rsidRDefault="00B24CA8" w:rsidP="00B24CA8">
      <w:pPr>
        <w:pStyle w:val="IQB-Aufgabentitel"/>
        <w:spacing w:after="120"/>
        <w:rPr>
          <w:rFonts w:cs="Arial"/>
          <w:sz w:val="22"/>
          <w:szCs w:val="22"/>
        </w:rPr>
      </w:pPr>
    </w:p>
    <w:p w:rsidR="00AB2365" w:rsidRPr="00B24CA8" w:rsidRDefault="00AB2365" w:rsidP="00B24CA8">
      <w:pPr>
        <w:pStyle w:val="IQB-Aufgabentitel"/>
        <w:spacing w:after="120"/>
        <w:rPr>
          <w:rFonts w:cs="Arial"/>
          <w:b/>
          <w:sz w:val="22"/>
          <w:szCs w:val="22"/>
        </w:rPr>
      </w:pPr>
      <w:r w:rsidRPr="00B24CA8">
        <w:rPr>
          <w:rFonts w:cs="Arial"/>
          <w:b/>
          <w:sz w:val="22"/>
          <w:szCs w:val="22"/>
        </w:rPr>
        <w:t>Aufgabenmerkmale</w:t>
      </w:r>
    </w:p>
    <w:tbl>
      <w:tblPr>
        <w:tblW w:w="9322" w:type="dxa"/>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1848"/>
        <w:gridCol w:w="1805"/>
        <w:gridCol w:w="1773"/>
        <w:gridCol w:w="1823"/>
      </w:tblGrid>
      <w:tr w:rsidR="00A56C4A" w:rsidRPr="00B24CA8" w:rsidTr="00AB2365">
        <w:tc>
          <w:tcPr>
            <w:tcW w:w="1889" w:type="dxa"/>
            <w:vAlign w:val="center"/>
          </w:tcPr>
          <w:p w:rsidR="00A56C4A" w:rsidRPr="00B24CA8" w:rsidRDefault="00AB2365" w:rsidP="00B24CA8">
            <w:pPr>
              <w:pStyle w:val="IQB-Merkmal"/>
              <w:spacing w:before="0" w:after="120"/>
              <w:rPr>
                <w:rFonts w:cs="Arial"/>
                <w:sz w:val="20"/>
                <w:szCs w:val="20"/>
              </w:rPr>
            </w:pPr>
            <w:r w:rsidRPr="00B24CA8">
              <w:rPr>
                <w:rFonts w:cs="Arial"/>
                <w:sz w:val="20"/>
                <w:szCs w:val="20"/>
              </w:rPr>
              <w:t>Leitidee</w:t>
            </w:r>
          </w:p>
        </w:tc>
        <w:tc>
          <w:tcPr>
            <w:tcW w:w="7433" w:type="dxa"/>
            <w:gridSpan w:val="4"/>
          </w:tcPr>
          <w:p w:rsidR="00A56C4A" w:rsidRPr="00B24CA8" w:rsidRDefault="00AB2365" w:rsidP="00B24CA8">
            <w:pPr>
              <w:pStyle w:val="IQB-Merkmalswert"/>
              <w:spacing w:before="0" w:after="120"/>
              <w:rPr>
                <w:rFonts w:cs="Arial"/>
                <w:sz w:val="20"/>
                <w:szCs w:val="20"/>
              </w:rPr>
            </w:pPr>
            <w:r w:rsidRPr="00B24CA8">
              <w:rPr>
                <w:rFonts w:cs="Arial"/>
                <w:sz w:val="20"/>
                <w:szCs w:val="20"/>
              </w:rPr>
              <w:t>Muster und Strukturen</w:t>
            </w:r>
          </w:p>
        </w:tc>
      </w:tr>
      <w:tr w:rsidR="00A56C4A" w:rsidRPr="00B24CA8" w:rsidTr="00AB2365">
        <w:tc>
          <w:tcPr>
            <w:tcW w:w="1889" w:type="dxa"/>
            <w:vAlign w:val="center"/>
          </w:tcPr>
          <w:p w:rsidR="00A56C4A" w:rsidRPr="00B24CA8" w:rsidRDefault="00AB2365" w:rsidP="00B24CA8">
            <w:pPr>
              <w:pStyle w:val="IQB-Merkmal"/>
              <w:spacing w:before="0" w:after="120"/>
              <w:rPr>
                <w:rFonts w:cs="Arial"/>
                <w:sz w:val="20"/>
                <w:szCs w:val="20"/>
              </w:rPr>
            </w:pPr>
            <w:r w:rsidRPr="00B24CA8">
              <w:rPr>
                <w:rFonts w:cs="Arial"/>
                <w:sz w:val="20"/>
                <w:szCs w:val="20"/>
              </w:rPr>
              <w:t xml:space="preserve">Kompetenzbereich </w:t>
            </w:r>
            <w:proofErr w:type="spellStart"/>
            <w:r w:rsidRPr="00B24CA8">
              <w:rPr>
                <w:rFonts w:cs="Arial"/>
                <w:sz w:val="20"/>
                <w:szCs w:val="20"/>
              </w:rPr>
              <w:t>MaP</w:t>
            </w:r>
            <w:proofErr w:type="spellEnd"/>
            <w:r w:rsidRPr="00B24CA8">
              <w:rPr>
                <w:rFonts w:cs="Arial"/>
                <w:sz w:val="20"/>
                <w:szCs w:val="20"/>
              </w:rPr>
              <w:t xml:space="preserve"> sekundär (Leitidee)</w:t>
            </w:r>
          </w:p>
        </w:tc>
        <w:tc>
          <w:tcPr>
            <w:tcW w:w="7433" w:type="dxa"/>
            <w:gridSpan w:val="4"/>
          </w:tcPr>
          <w:p w:rsidR="00A56C4A" w:rsidRPr="00B24CA8" w:rsidRDefault="00AB2365" w:rsidP="00B24CA8">
            <w:pPr>
              <w:pStyle w:val="IQB-Merkmalswert"/>
              <w:spacing w:before="0" w:after="120"/>
              <w:rPr>
                <w:rFonts w:cs="Arial"/>
                <w:sz w:val="20"/>
                <w:szCs w:val="20"/>
              </w:rPr>
            </w:pPr>
            <w:r w:rsidRPr="00B24CA8">
              <w:rPr>
                <w:rFonts w:cs="Arial"/>
                <w:sz w:val="20"/>
                <w:szCs w:val="20"/>
              </w:rPr>
              <w:t>Größen und Messen</w:t>
            </w:r>
          </w:p>
        </w:tc>
      </w:tr>
      <w:tr w:rsidR="00A56C4A" w:rsidRPr="00B24CA8" w:rsidTr="00AB2365">
        <w:tc>
          <w:tcPr>
            <w:tcW w:w="1889" w:type="dxa"/>
          </w:tcPr>
          <w:p w:rsidR="00A56C4A" w:rsidRPr="00B24CA8" w:rsidRDefault="00AB2365" w:rsidP="00B24CA8">
            <w:pPr>
              <w:pStyle w:val="IQB-Merkmal"/>
              <w:spacing w:before="0" w:after="120"/>
              <w:rPr>
                <w:rFonts w:cs="Arial"/>
                <w:sz w:val="20"/>
                <w:szCs w:val="20"/>
              </w:rPr>
            </w:pPr>
            <w:r w:rsidRPr="00B24CA8">
              <w:rPr>
                <w:rFonts w:cs="Arial"/>
                <w:sz w:val="20"/>
                <w:szCs w:val="20"/>
              </w:rPr>
              <w:t>Aufgabenmerkmale</w:t>
            </w:r>
          </w:p>
        </w:tc>
        <w:tc>
          <w:tcPr>
            <w:tcW w:w="1905" w:type="dxa"/>
          </w:tcPr>
          <w:p w:rsidR="00A56C4A" w:rsidRPr="00B24CA8" w:rsidRDefault="00AB2365" w:rsidP="00B24CA8">
            <w:pPr>
              <w:pStyle w:val="IQB-Merkmalswert"/>
              <w:spacing w:before="0" w:after="120"/>
              <w:rPr>
                <w:rFonts w:cs="Arial"/>
                <w:sz w:val="20"/>
                <w:szCs w:val="20"/>
              </w:rPr>
            </w:pPr>
            <w:r w:rsidRPr="00B24CA8">
              <w:rPr>
                <w:rFonts w:cs="Arial"/>
                <w:sz w:val="20"/>
                <w:szCs w:val="20"/>
              </w:rPr>
              <w:t>1</w:t>
            </w:r>
          </w:p>
        </w:tc>
        <w:tc>
          <w:tcPr>
            <w:tcW w:w="1830" w:type="dxa"/>
          </w:tcPr>
          <w:p w:rsidR="00A56C4A" w:rsidRPr="00B24CA8" w:rsidRDefault="00AB2365" w:rsidP="00B24CA8">
            <w:pPr>
              <w:pStyle w:val="IQB-Merkmalswert"/>
              <w:spacing w:before="0" w:after="120"/>
              <w:rPr>
                <w:rFonts w:cs="Arial"/>
                <w:sz w:val="20"/>
                <w:szCs w:val="20"/>
              </w:rPr>
            </w:pPr>
            <w:r w:rsidRPr="00B24CA8">
              <w:rPr>
                <w:rFonts w:cs="Arial"/>
                <w:sz w:val="20"/>
                <w:szCs w:val="20"/>
              </w:rPr>
              <w:t>2</w:t>
            </w:r>
          </w:p>
        </w:tc>
        <w:tc>
          <w:tcPr>
            <w:tcW w:w="1760" w:type="dxa"/>
          </w:tcPr>
          <w:p w:rsidR="00A56C4A" w:rsidRPr="00B24CA8" w:rsidRDefault="00AB2365" w:rsidP="00B24CA8">
            <w:pPr>
              <w:pStyle w:val="IQB-Merkmalswert"/>
              <w:spacing w:before="0" w:after="120"/>
              <w:rPr>
                <w:rFonts w:cs="Arial"/>
                <w:sz w:val="20"/>
                <w:szCs w:val="20"/>
              </w:rPr>
            </w:pPr>
            <w:r w:rsidRPr="00B24CA8">
              <w:rPr>
                <w:rFonts w:cs="Arial"/>
                <w:sz w:val="20"/>
                <w:szCs w:val="20"/>
              </w:rPr>
              <w:t>3</w:t>
            </w:r>
          </w:p>
        </w:tc>
        <w:tc>
          <w:tcPr>
            <w:tcW w:w="1938" w:type="dxa"/>
          </w:tcPr>
          <w:p w:rsidR="00A56C4A" w:rsidRPr="00B24CA8" w:rsidRDefault="00AB2365" w:rsidP="00B24CA8">
            <w:pPr>
              <w:pStyle w:val="IQB-Merkmalswert"/>
              <w:spacing w:before="0" w:after="120"/>
              <w:rPr>
                <w:rFonts w:cs="Arial"/>
                <w:sz w:val="20"/>
                <w:szCs w:val="20"/>
              </w:rPr>
            </w:pPr>
            <w:r w:rsidRPr="00B24CA8">
              <w:rPr>
                <w:rFonts w:cs="Arial"/>
                <w:sz w:val="20"/>
                <w:szCs w:val="20"/>
              </w:rPr>
              <w:t>4</w:t>
            </w:r>
          </w:p>
        </w:tc>
      </w:tr>
      <w:tr w:rsidR="00A56C4A" w:rsidRPr="00B24CA8" w:rsidTr="00AB2365">
        <w:tc>
          <w:tcPr>
            <w:tcW w:w="1889" w:type="dxa"/>
            <w:vAlign w:val="center"/>
          </w:tcPr>
          <w:p w:rsidR="00A56C4A" w:rsidRPr="00B24CA8" w:rsidRDefault="00AB2365" w:rsidP="00B24CA8">
            <w:pPr>
              <w:pStyle w:val="IQB-Merkmal"/>
              <w:spacing w:before="0" w:after="120"/>
              <w:rPr>
                <w:rFonts w:cs="Arial"/>
                <w:sz w:val="20"/>
                <w:szCs w:val="20"/>
              </w:rPr>
            </w:pPr>
            <w:r w:rsidRPr="00B24CA8">
              <w:rPr>
                <w:rFonts w:cs="Arial"/>
                <w:sz w:val="20"/>
                <w:szCs w:val="20"/>
              </w:rPr>
              <w:t>Bildungsstandard/s - Allgemeine Kompetenzen</w:t>
            </w:r>
          </w:p>
        </w:tc>
        <w:tc>
          <w:tcPr>
            <w:tcW w:w="1905" w:type="dxa"/>
          </w:tcPr>
          <w:p w:rsidR="00A56C4A" w:rsidRPr="00B24CA8" w:rsidRDefault="00AB2365" w:rsidP="00B24CA8">
            <w:pPr>
              <w:pStyle w:val="IQB-Merkmalswert"/>
              <w:spacing w:before="0" w:after="120"/>
              <w:rPr>
                <w:rFonts w:cs="Arial"/>
                <w:sz w:val="20"/>
                <w:szCs w:val="20"/>
              </w:rPr>
            </w:pPr>
            <w:r w:rsidRPr="00B24CA8">
              <w:rPr>
                <w:rFonts w:cs="Arial"/>
                <w:sz w:val="20"/>
                <w:szCs w:val="20"/>
              </w:rPr>
              <w:t>mathematische Kenntnisse, Fertigkeiten und Fähigkeiten bei der Bearbeitung problemhaltiger Aufgaben anwenden</w:t>
            </w:r>
          </w:p>
        </w:tc>
        <w:tc>
          <w:tcPr>
            <w:tcW w:w="1830" w:type="dxa"/>
          </w:tcPr>
          <w:p w:rsidR="00A56C4A" w:rsidRPr="00B24CA8" w:rsidRDefault="00AB2365" w:rsidP="00B24CA8">
            <w:pPr>
              <w:pStyle w:val="IQB-Merkmalswert"/>
              <w:spacing w:before="0" w:after="120"/>
              <w:rPr>
                <w:rFonts w:cs="Arial"/>
                <w:sz w:val="20"/>
                <w:szCs w:val="20"/>
              </w:rPr>
            </w:pPr>
            <w:r w:rsidRPr="00B24CA8">
              <w:rPr>
                <w:rFonts w:cs="Arial"/>
                <w:sz w:val="20"/>
                <w:szCs w:val="20"/>
              </w:rPr>
              <w:t>mathematische Kenntnisse, Fertigkeiten und Fähigkeiten bei der Bearbeitung problemhaltiger Aufgaben anwenden</w:t>
            </w:r>
          </w:p>
        </w:tc>
        <w:tc>
          <w:tcPr>
            <w:tcW w:w="1760" w:type="dxa"/>
          </w:tcPr>
          <w:p w:rsidR="00A56C4A" w:rsidRPr="00B24CA8" w:rsidRDefault="00AB2365" w:rsidP="00B24CA8">
            <w:pPr>
              <w:pStyle w:val="IQB-Merkmalswert"/>
              <w:spacing w:before="0" w:after="120"/>
              <w:rPr>
                <w:rFonts w:cs="Arial"/>
                <w:sz w:val="20"/>
                <w:szCs w:val="20"/>
              </w:rPr>
            </w:pPr>
            <w:r w:rsidRPr="00B24CA8">
              <w:rPr>
                <w:rFonts w:cs="Arial"/>
                <w:sz w:val="20"/>
                <w:szCs w:val="20"/>
              </w:rPr>
              <w:t>mathematische Kenntnisse, Fertigkeiten und Fähigkeiten bei der Bearbeitung problemhaltiger Aufgaben anwenden</w:t>
            </w:r>
          </w:p>
        </w:tc>
        <w:tc>
          <w:tcPr>
            <w:tcW w:w="1938" w:type="dxa"/>
          </w:tcPr>
          <w:p w:rsidR="00A56C4A" w:rsidRPr="00B24CA8" w:rsidRDefault="00AB2365" w:rsidP="00B24CA8">
            <w:pPr>
              <w:pStyle w:val="IQB-Merkmalswert"/>
              <w:spacing w:before="0" w:after="120"/>
              <w:rPr>
                <w:rFonts w:cs="Arial"/>
                <w:sz w:val="20"/>
                <w:szCs w:val="20"/>
              </w:rPr>
            </w:pPr>
            <w:r w:rsidRPr="00B24CA8">
              <w:rPr>
                <w:rFonts w:cs="Arial"/>
                <w:sz w:val="20"/>
                <w:szCs w:val="20"/>
              </w:rPr>
              <w:t>mathematische Kenntnisse, Fertigkeiten und Fähigkeiten bei der Bearbeitung problemhaltiger Aufgaben anwenden</w:t>
            </w:r>
          </w:p>
        </w:tc>
      </w:tr>
      <w:tr w:rsidR="00A56C4A" w:rsidRPr="00B24CA8" w:rsidTr="00AB2365">
        <w:tc>
          <w:tcPr>
            <w:tcW w:w="1889" w:type="dxa"/>
            <w:vAlign w:val="center"/>
          </w:tcPr>
          <w:p w:rsidR="00A56C4A" w:rsidRPr="00B24CA8" w:rsidRDefault="00AB2365" w:rsidP="00B24CA8">
            <w:pPr>
              <w:pStyle w:val="IQB-Merkmal"/>
              <w:spacing w:before="0" w:after="120"/>
              <w:rPr>
                <w:rFonts w:cs="Arial"/>
                <w:sz w:val="20"/>
                <w:szCs w:val="20"/>
              </w:rPr>
            </w:pPr>
            <w:r w:rsidRPr="00B24CA8">
              <w:rPr>
                <w:rFonts w:cs="Arial"/>
                <w:sz w:val="20"/>
                <w:szCs w:val="20"/>
              </w:rPr>
              <w:t>Bildungsstandard/s - Inhaltsbezogene Kompetenzen (Leitideen)</w:t>
            </w:r>
          </w:p>
        </w:tc>
        <w:tc>
          <w:tcPr>
            <w:tcW w:w="1905" w:type="dxa"/>
          </w:tcPr>
          <w:p w:rsidR="00A56C4A" w:rsidRPr="00B24CA8" w:rsidRDefault="00AB2365" w:rsidP="00B24CA8">
            <w:pPr>
              <w:pStyle w:val="IQB-Merkmalswert"/>
              <w:spacing w:before="0" w:after="120"/>
              <w:rPr>
                <w:rFonts w:cs="Arial"/>
                <w:sz w:val="20"/>
                <w:szCs w:val="20"/>
              </w:rPr>
            </w:pPr>
            <w:r w:rsidRPr="00B24CA8">
              <w:rPr>
                <w:rFonts w:cs="Arial"/>
                <w:sz w:val="20"/>
                <w:szCs w:val="20"/>
              </w:rPr>
              <w:t>funktionale Beziehungen in Sachsituationen erkennen, sprachlich beschreiben (z.B. Menge - Preis) und entsprechende Aufgaben lösen; einfache Sachaufgaben zur Proportionalität lösen</w:t>
            </w:r>
          </w:p>
        </w:tc>
        <w:tc>
          <w:tcPr>
            <w:tcW w:w="1830" w:type="dxa"/>
          </w:tcPr>
          <w:p w:rsidR="00A56C4A" w:rsidRPr="00B24CA8" w:rsidRDefault="00AB2365" w:rsidP="00B24CA8">
            <w:pPr>
              <w:pStyle w:val="IQB-Merkmalswert"/>
              <w:spacing w:before="0" w:after="120"/>
              <w:rPr>
                <w:rFonts w:cs="Arial"/>
                <w:sz w:val="20"/>
                <w:szCs w:val="20"/>
              </w:rPr>
            </w:pPr>
            <w:r w:rsidRPr="00B24CA8">
              <w:rPr>
                <w:rFonts w:cs="Arial"/>
                <w:sz w:val="20"/>
                <w:szCs w:val="20"/>
              </w:rPr>
              <w:t>funktionale Beziehungen in Sachsituationen erkennen, sprachlich beschreiben (z.B. Menge - Preis) und entsprechende Aufgaben lösen; einfache Sachaufgaben zur Proportionalität lösen</w:t>
            </w:r>
          </w:p>
        </w:tc>
        <w:tc>
          <w:tcPr>
            <w:tcW w:w="1760" w:type="dxa"/>
          </w:tcPr>
          <w:p w:rsidR="00A56C4A" w:rsidRPr="00B24CA8" w:rsidRDefault="00AB2365" w:rsidP="00B24CA8">
            <w:pPr>
              <w:pStyle w:val="IQB-Merkmalswert"/>
              <w:spacing w:before="0" w:after="120"/>
              <w:rPr>
                <w:rFonts w:cs="Arial"/>
                <w:sz w:val="20"/>
                <w:szCs w:val="20"/>
              </w:rPr>
            </w:pPr>
            <w:r w:rsidRPr="00B24CA8">
              <w:rPr>
                <w:rFonts w:cs="Arial"/>
                <w:sz w:val="20"/>
                <w:szCs w:val="20"/>
              </w:rPr>
              <w:t>funktionale Beziehungen in Sachsituationen erkennen, sprachlich beschreiben (z.B. Menge - Preis) und entsprechende Aufgaben lösen; einfache Sachaufgaben zur Proportionalität lösen</w:t>
            </w:r>
          </w:p>
        </w:tc>
        <w:tc>
          <w:tcPr>
            <w:tcW w:w="1938" w:type="dxa"/>
          </w:tcPr>
          <w:p w:rsidR="00A56C4A" w:rsidRPr="00B24CA8" w:rsidRDefault="00AB2365" w:rsidP="00B24CA8">
            <w:pPr>
              <w:pStyle w:val="IQB-Merkmalswert"/>
              <w:spacing w:before="0" w:after="120"/>
              <w:rPr>
                <w:rFonts w:cs="Arial"/>
                <w:sz w:val="20"/>
                <w:szCs w:val="20"/>
              </w:rPr>
            </w:pPr>
            <w:r w:rsidRPr="00B24CA8">
              <w:rPr>
                <w:rFonts w:cs="Arial"/>
                <w:sz w:val="20"/>
                <w:szCs w:val="20"/>
              </w:rPr>
              <w:t>funktionale Beziehungen in Sachsituationen erkennen, sprachlich beschreiben (z.B. Menge - Preis) und entsprechende Aufgaben lösen; einfache Sachaufgaben zur Proportionalität lösen</w:t>
            </w:r>
          </w:p>
        </w:tc>
      </w:tr>
      <w:tr w:rsidR="00AF4775" w:rsidRPr="00B24CA8" w:rsidTr="00AB2365">
        <w:tc>
          <w:tcPr>
            <w:tcW w:w="1889" w:type="dxa"/>
            <w:vAlign w:val="center"/>
          </w:tcPr>
          <w:p w:rsidR="00AF4775" w:rsidRPr="00B24CA8" w:rsidRDefault="00AF4775" w:rsidP="00B24CA8">
            <w:pPr>
              <w:pStyle w:val="IQB-Merkmal"/>
              <w:spacing w:before="0" w:after="120"/>
              <w:rPr>
                <w:rFonts w:cs="Arial"/>
                <w:sz w:val="20"/>
                <w:szCs w:val="20"/>
              </w:rPr>
            </w:pPr>
            <w:r>
              <w:rPr>
                <w:rFonts w:cs="Arial"/>
                <w:sz w:val="20"/>
                <w:szCs w:val="20"/>
              </w:rPr>
              <w:t>Kompetenzstufe</w:t>
            </w:r>
          </w:p>
        </w:tc>
        <w:tc>
          <w:tcPr>
            <w:tcW w:w="1905" w:type="dxa"/>
          </w:tcPr>
          <w:p w:rsidR="00AF4775" w:rsidRPr="00B24CA8" w:rsidRDefault="00AF4775" w:rsidP="00B24CA8">
            <w:pPr>
              <w:pStyle w:val="IQB-Merkmalswert"/>
              <w:spacing w:before="0" w:after="120"/>
              <w:rPr>
                <w:rFonts w:cs="Arial"/>
                <w:sz w:val="20"/>
                <w:szCs w:val="20"/>
              </w:rPr>
            </w:pPr>
            <w:r>
              <w:rPr>
                <w:rFonts w:cs="Arial"/>
                <w:sz w:val="20"/>
                <w:szCs w:val="20"/>
              </w:rPr>
              <w:t>III</w:t>
            </w:r>
          </w:p>
        </w:tc>
        <w:tc>
          <w:tcPr>
            <w:tcW w:w="1830" w:type="dxa"/>
          </w:tcPr>
          <w:p w:rsidR="00AF4775" w:rsidRPr="00B24CA8" w:rsidRDefault="00AF4775" w:rsidP="00B24CA8">
            <w:pPr>
              <w:pStyle w:val="IQB-Merkmalswert"/>
              <w:spacing w:before="0" w:after="120"/>
              <w:rPr>
                <w:rFonts w:cs="Arial"/>
                <w:sz w:val="20"/>
                <w:szCs w:val="20"/>
              </w:rPr>
            </w:pPr>
            <w:r>
              <w:rPr>
                <w:rFonts w:cs="Arial"/>
                <w:sz w:val="20"/>
                <w:szCs w:val="20"/>
              </w:rPr>
              <w:t>IV</w:t>
            </w:r>
          </w:p>
        </w:tc>
        <w:tc>
          <w:tcPr>
            <w:tcW w:w="1760" w:type="dxa"/>
          </w:tcPr>
          <w:p w:rsidR="00AF4775" w:rsidRPr="00B24CA8" w:rsidRDefault="00AF4775" w:rsidP="00B24CA8">
            <w:pPr>
              <w:pStyle w:val="IQB-Merkmalswert"/>
              <w:spacing w:before="0" w:after="120"/>
              <w:rPr>
                <w:rFonts w:cs="Arial"/>
                <w:sz w:val="20"/>
                <w:szCs w:val="20"/>
              </w:rPr>
            </w:pPr>
            <w:r>
              <w:rPr>
                <w:rFonts w:cs="Arial"/>
                <w:sz w:val="20"/>
                <w:szCs w:val="20"/>
              </w:rPr>
              <w:t>IV</w:t>
            </w:r>
          </w:p>
        </w:tc>
        <w:tc>
          <w:tcPr>
            <w:tcW w:w="1938" w:type="dxa"/>
          </w:tcPr>
          <w:p w:rsidR="00AF4775" w:rsidRPr="00B24CA8" w:rsidRDefault="00AF4775" w:rsidP="00B24CA8">
            <w:pPr>
              <w:pStyle w:val="IQB-Merkmalswert"/>
              <w:spacing w:before="0" w:after="120"/>
              <w:rPr>
                <w:rFonts w:cs="Arial"/>
                <w:sz w:val="20"/>
                <w:szCs w:val="20"/>
              </w:rPr>
            </w:pPr>
            <w:r>
              <w:rPr>
                <w:rFonts w:cs="Arial"/>
                <w:sz w:val="20"/>
                <w:szCs w:val="20"/>
              </w:rPr>
              <w:t>IV</w:t>
            </w:r>
          </w:p>
        </w:tc>
      </w:tr>
      <w:tr w:rsidR="00A56C4A" w:rsidRPr="00B24CA8" w:rsidTr="00AB2365">
        <w:tc>
          <w:tcPr>
            <w:tcW w:w="1889" w:type="dxa"/>
            <w:vAlign w:val="center"/>
          </w:tcPr>
          <w:p w:rsidR="00A56C4A" w:rsidRPr="00B24CA8" w:rsidRDefault="00AB2365" w:rsidP="00B24CA8">
            <w:pPr>
              <w:pStyle w:val="IQB-Merkmal"/>
              <w:spacing w:before="0" w:after="120"/>
              <w:rPr>
                <w:rFonts w:cs="Arial"/>
                <w:sz w:val="20"/>
                <w:szCs w:val="20"/>
              </w:rPr>
            </w:pPr>
            <w:r w:rsidRPr="00B24CA8">
              <w:rPr>
                <w:rFonts w:cs="Arial"/>
                <w:sz w:val="20"/>
                <w:szCs w:val="20"/>
              </w:rPr>
              <w:t>Anforderungsbereich</w:t>
            </w:r>
          </w:p>
        </w:tc>
        <w:tc>
          <w:tcPr>
            <w:tcW w:w="1905" w:type="dxa"/>
          </w:tcPr>
          <w:p w:rsidR="00A56C4A" w:rsidRPr="00B24CA8" w:rsidRDefault="00AB2365" w:rsidP="00B24CA8">
            <w:pPr>
              <w:pStyle w:val="IQB-Merkmalswert"/>
              <w:spacing w:before="0" w:after="120"/>
              <w:rPr>
                <w:rFonts w:cs="Arial"/>
                <w:sz w:val="20"/>
                <w:szCs w:val="20"/>
              </w:rPr>
            </w:pPr>
            <w:r w:rsidRPr="00B24CA8">
              <w:rPr>
                <w:rFonts w:cs="Arial"/>
                <w:sz w:val="20"/>
                <w:szCs w:val="20"/>
              </w:rPr>
              <w:t>Zusammenhänge herstellen (II)</w:t>
            </w:r>
          </w:p>
        </w:tc>
        <w:tc>
          <w:tcPr>
            <w:tcW w:w="1830" w:type="dxa"/>
          </w:tcPr>
          <w:p w:rsidR="00A56C4A" w:rsidRPr="00B24CA8" w:rsidRDefault="00AB2365" w:rsidP="00B24CA8">
            <w:pPr>
              <w:pStyle w:val="IQB-Merkmalswert"/>
              <w:spacing w:before="0" w:after="120"/>
              <w:rPr>
                <w:rFonts w:cs="Arial"/>
                <w:sz w:val="20"/>
                <w:szCs w:val="20"/>
              </w:rPr>
            </w:pPr>
            <w:r w:rsidRPr="00B24CA8">
              <w:rPr>
                <w:rFonts w:cs="Arial"/>
                <w:sz w:val="20"/>
                <w:szCs w:val="20"/>
              </w:rPr>
              <w:t>Zusammenhänge herstellen (II)</w:t>
            </w:r>
          </w:p>
        </w:tc>
        <w:tc>
          <w:tcPr>
            <w:tcW w:w="1760" w:type="dxa"/>
          </w:tcPr>
          <w:p w:rsidR="00A56C4A" w:rsidRPr="00B24CA8" w:rsidRDefault="00AB2365" w:rsidP="00B24CA8">
            <w:pPr>
              <w:pStyle w:val="IQB-Merkmalswert"/>
              <w:spacing w:before="0" w:after="120"/>
              <w:rPr>
                <w:rFonts w:cs="Arial"/>
                <w:sz w:val="20"/>
                <w:szCs w:val="20"/>
              </w:rPr>
            </w:pPr>
            <w:r w:rsidRPr="00B24CA8">
              <w:rPr>
                <w:rFonts w:cs="Arial"/>
                <w:sz w:val="20"/>
                <w:szCs w:val="20"/>
              </w:rPr>
              <w:t>Zusammenhänge herstellen (II)</w:t>
            </w:r>
          </w:p>
        </w:tc>
        <w:tc>
          <w:tcPr>
            <w:tcW w:w="1938" w:type="dxa"/>
          </w:tcPr>
          <w:p w:rsidR="00A56C4A" w:rsidRPr="00B24CA8" w:rsidRDefault="00AB2365" w:rsidP="00B24CA8">
            <w:pPr>
              <w:pStyle w:val="IQB-Merkmalswert"/>
              <w:spacing w:before="0" w:after="120"/>
              <w:rPr>
                <w:rFonts w:cs="Arial"/>
                <w:sz w:val="20"/>
                <w:szCs w:val="20"/>
              </w:rPr>
            </w:pPr>
            <w:r w:rsidRPr="00B24CA8">
              <w:rPr>
                <w:rFonts w:cs="Arial"/>
                <w:sz w:val="20"/>
                <w:szCs w:val="20"/>
              </w:rPr>
              <w:t>Verallgemeinern und Reflektieren (III)</w:t>
            </w:r>
          </w:p>
        </w:tc>
      </w:tr>
    </w:tbl>
    <w:p w:rsidR="00B24CA8" w:rsidRDefault="00B24CA8" w:rsidP="00B24CA8">
      <w:pPr>
        <w:pStyle w:val="IQB-Teilaufgabensubtitel"/>
        <w:spacing w:before="0" w:after="120"/>
        <w:rPr>
          <w:rFonts w:cs="Arial"/>
          <w:szCs w:val="22"/>
        </w:rPr>
      </w:pPr>
    </w:p>
    <w:p w:rsidR="00B24CA8" w:rsidRPr="00B24CA8" w:rsidRDefault="00B24CA8" w:rsidP="00B24CA8">
      <w:pPr>
        <w:pStyle w:val="IQB-Teilaufgabensubtitel"/>
        <w:spacing w:before="0" w:after="120"/>
        <w:rPr>
          <w:rFonts w:cs="Arial"/>
          <w:b/>
          <w:szCs w:val="22"/>
        </w:rPr>
      </w:pPr>
      <w:r w:rsidRPr="00B24CA8">
        <w:rPr>
          <w:rFonts w:cs="Arial"/>
          <w:b/>
          <w:szCs w:val="22"/>
        </w:rPr>
        <w:t>Hinweise zur Bearbeitung</w:t>
      </w:r>
    </w:p>
    <w:p w:rsidR="00B24CA8" w:rsidRDefault="00B24CA8" w:rsidP="00B24CA8">
      <w:pPr>
        <w:spacing w:after="120"/>
        <w:rPr>
          <w:rFonts w:ascii="Arial" w:hAnsi="Arial" w:cs="Arial"/>
          <w:sz w:val="22"/>
          <w:szCs w:val="22"/>
        </w:rPr>
      </w:pPr>
      <w:r w:rsidRPr="00B24CA8">
        <w:rPr>
          <w:rFonts w:ascii="Arial" w:hAnsi="Arial" w:cs="Arial"/>
          <w:sz w:val="22"/>
          <w:szCs w:val="22"/>
        </w:rPr>
        <w:t>Sachaufgaben haben unter anderem das Ziel, die Kinder zu unterstützen, sich in ihrer Umwelt zurechtzufinden. Bei dieser Textaufgabe geht es darum, Sachsituationen des täglichen Lebens mit mathematischen Mitteln zu klären. Der Zusammenhang zwischen den genannten Angaben muss von den Kindern erkannt werden. Mehr Birnen kosten mehr Geld. Der Preis steigt gleichmäßig, mathematisch ausgedrückt: proportional. Dieser Zusammenhang dürfte den Kindern aus ihrem Alltag bekannt sein.</w:t>
      </w:r>
    </w:p>
    <w:p w:rsidR="00B24CA8" w:rsidRPr="00B24CA8" w:rsidRDefault="00B24CA8" w:rsidP="00B24CA8">
      <w:pPr>
        <w:spacing w:after="120"/>
        <w:rPr>
          <w:rFonts w:ascii="Arial" w:hAnsi="Arial" w:cs="Arial"/>
          <w:sz w:val="22"/>
          <w:szCs w:val="22"/>
        </w:rPr>
      </w:pPr>
    </w:p>
    <w:p w:rsidR="00B24CA8" w:rsidRPr="00B24CA8" w:rsidRDefault="00B24CA8" w:rsidP="00B24CA8">
      <w:pPr>
        <w:spacing w:after="120"/>
        <w:rPr>
          <w:rFonts w:ascii="Arial" w:hAnsi="Arial" w:cs="Arial"/>
          <w:b/>
          <w:sz w:val="22"/>
          <w:szCs w:val="22"/>
        </w:rPr>
      </w:pPr>
      <w:r w:rsidRPr="00B24CA8">
        <w:rPr>
          <w:rFonts w:ascii="Arial" w:hAnsi="Arial" w:cs="Arial"/>
          <w:b/>
          <w:sz w:val="22"/>
          <w:szCs w:val="22"/>
        </w:rPr>
        <w:t>Mögliche Schwierigkeiten</w:t>
      </w:r>
    </w:p>
    <w:p w:rsidR="00357C0B" w:rsidRDefault="00B24CA8" w:rsidP="00B24CA8">
      <w:pPr>
        <w:spacing w:after="120"/>
        <w:rPr>
          <w:rFonts w:ascii="Arial" w:hAnsi="Arial" w:cs="Arial"/>
          <w:sz w:val="22"/>
          <w:szCs w:val="22"/>
        </w:rPr>
      </w:pPr>
      <w:r w:rsidRPr="00B24CA8">
        <w:rPr>
          <w:rFonts w:ascii="Arial" w:hAnsi="Arial" w:cs="Arial"/>
          <w:sz w:val="22"/>
          <w:szCs w:val="22"/>
        </w:rPr>
        <w:t>Die Textmenge ist sehr gering. Leseschwierigkeiten sind nicht zu vermuten. Der Umgang mit Geld in dieser Größenordnung ist den Kindern vertraut. Die Teilaufgaben a), b) und c) sind jeweils durch einen Rechenschritt zu lösen. Bei a) und b) durch Multiplikation und bei c) durch Division. Teilaufgabe d) erfordert zwei Rechenschritte. Zunächst muss der Preis für ein Bonbon durch Division ermittelt werden, danach wird multipliziert. Mathematische Grundlage dazu sind das kleine Einmaleins und das Zehnereinmaleins.</w:t>
      </w:r>
    </w:p>
    <w:p w:rsidR="00B24CA8" w:rsidRPr="00357C0B" w:rsidRDefault="00B24CA8" w:rsidP="00B24CA8">
      <w:pPr>
        <w:spacing w:after="120"/>
        <w:rPr>
          <w:rFonts w:ascii="Arial" w:hAnsi="Arial" w:cs="Arial"/>
          <w:sz w:val="22"/>
          <w:szCs w:val="22"/>
        </w:rPr>
      </w:pPr>
      <w:r w:rsidRPr="00B24CA8">
        <w:rPr>
          <w:rFonts w:ascii="Arial" w:hAnsi="Arial" w:cs="Arial"/>
          <w:b/>
          <w:sz w:val="22"/>
          <w:szCs w:val="22"/>
        </w:rPr>
        <w:lastRenderedPageBreak/>
        <w:t>Weiterarbeit und Förderung</w:t>
      </w:r>
    </w:p>
    <w:p w:rsidR="00B24CA8" w:rsidRPr="00B24CA8" w:rsidRDefault="00B24CA8" w:rsidP="00B24CA8">
      <w:pPr>
        <w:spacing w:after="120"/>
        <w:rPr>
          <w:rFonts w:ascii="Arial" w:hAnsi="Arial" w:cs="Arial"/>
          <w:sz w:val="22"/>
          <w:szCs w:val="22"/>
        </w:rPr>
      </w:pPr>
      <w:r w:rsidRPr="00B24CA8">
        <w:rPr>
          <w:rFonts w:ascii="Arial" w:hAnsi="Arial" w:cs="Arial"/>
          <w:sz w:val="22"/>
          <w:szCs w:val="22"/>
        </w:rPr>
        <w:t>Solche Einkaufssituationen lassen sich im Unterricht gut mit Rechengeld nachspielen. Mehrfaches Bezahlen und anschließendes Wechseln verdeutlicht den Zusammenhang. Die Zuordnung von Ware und Preis lässt sich gut in Tabellenform darstellen.</w:t>
      </w:r>
    </w:p>
    <w:p w:rsidR="00B24CA8" w:rsidRPr="00B24CA8" w:rsidRDefault="00B24CA8" w:rsidP="00B24CA8">
      <w:pPr>
        <w:spacing w:after="120"/>
        <w:rPr>
          <w:rFonts w:ascii="Arial" w:hAnsi="Arial" w:cs="Arial"/>
          <w:sz w:val="22"/>
          <w:szCs w:val="22"/>
        </w:rPr>
      </w:pPr>
      <w:r w:rsidRPr="00B24CA8">
        <w:rPr>
          <w:rFonts w:ascii="Arial" w:hAnsi="Arial" w:cs="Arial"/>
          <w:sz w:val="22"/>
          <w:szCs w:val="22"/>
        </w:rPr>
        <w:t xml:space="preserve">Der Preis einzelner Waren kann gut variiert werden, um den Schwierigkeitsgrad zu verändern. </w:t>
      </w:r>
    </w:p>
    <w:p w:rsidR="00B24CA8" w:rsidRPr="00B24CA8" w:rsidRDefault="00B24CA8" w:rsidP="00B24CA8">
      <w:pPr>
        <w:pStyle w:val="Listenabsatz"/>
        <w:numPr>
          <w:ilvl w:val="0"/>
          <w:numId w:val="3"/>
        </w:numPr>
        <w:spacing w:after="120"/>
        <w:rPr>
          <w:rFonts w:ascii="Arial" w:hAnsi="Arial" w:cs="Arial"/>
          <w:sz w:val="22"/>
          <w:szCs w:val="22"/>
        </w:rPr>
      </w:pPr>
      <w:r w:rsidRPr="00B24CA8">
        <w:rPr>
          <w:rFonts w:ascii="Arial" w:hAnsi="Arial" w:cs="Arial"/>
          <w:sz w:val="22"/>
          <w:szCs w:val="22"/>
        </w:rPr>
        <w:t>Ein Beispiel mit einfachen Werten:</w:t>
      </w:r>
    </w:p>
    <w:p w:rsidR="00B24CA8" w:rsidRDefault="00B24CA8" w:rsidP="00B24CA8">
      <w:pPr>
        <w:spacing w:after="120"/>
        <w:rPr>
          <w:rFonts w:ascii="Arial" w:hAnsi="Arial" w:cs="Arial"/>
          <w:sz w:val="22"/>
          <w:szCs w:val="22"/>
        </w:rPr>
      </w:pPr>
      <w:r w:rsidRPr="00B24CA8">
        <w:rPr>
          <w:rFonts w:ascii="Arial" w:hAnsi="Arial" w:cs="Arial"/>
          <w:sz w:val="22"/>
          <w:szCs w:val="22"/>
        </w:rPr>
        <w:t xml:space="preserve"> </w:t>
      </w:r>
      <w:r w:rsidR="007B7945">
        <w:rPr>
          <w:rFonts w:ascii="Arial" w:hAnsi="Arial" w:cs="Arial"/>
          <w:noProof/>
          <w:sz w:val="22"/>
          <w:szCs w:val="22"/>
        </w:rPr>
        <w:drawing>
          <wp:inline distT="0" distB="0" distL="0" distR="0">
            <wp:extent cx="4849200" cy="52169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ise_zuordnen.emf"/>
                    <pic:cNvPicPr/>
                  </pic:nvPicPr>
                  <pic:blipFill>
                    <a:blip r:embed="rId7">
                      <a:extLst>
                        <a:ext uri="{28A0092B-C50C-407E-A947-70E740481C1C}">
                          <a14:useLocalDpi xmlns:a14="http://schemas.microsoft.com/office/drawing/2010/main" val="0"/>
                        </a:ext>
                      </a:extLst>
                    </a:blip>
                    <a:stretch>
                      <a:fillRect/>
                    </a:stretch>
                  </pic:blipFill>
                  <pic:spPr>
                    <a:xfrm>
                      <a:off x="0" y="0"/>
                      <a:ext cx="4849200" cy="521695"/>
                    </a:xfrm>
                    <a:prstGeom prst="rect">
                      <a:avLst/>
                    </a:prstGeom>
                  </pic:spPr>
                </pic:pic>
              </a:graphicData>
            </a:graphic>
          </wp:inline>
        </w:drawing>
      </w:r>
    </w:p>
    <w:p w:rsidR="00786A2B" w:rsidRPr="00786A2B" w:rsidRDefault="00786A2B" w:rsidP="00B24CA8">
      <w:pPr>
        <w:spacing w:after="120"/>
        <w:rPr>
          <w:rFonts w:ascii="Arial" w:hAnsi="Arial" w:cs="Arial"/>
          <w:sz w:val="10"/>
          <w:szCs w:val="10"/>
        </w:rPr>
      </w:pPr>
    </w:p>
    <w:p w:rsidR="00B24CA8" w:rsidRPr="00B24CA8" w:rsidRDefault="00B24CA8" w:rsidP="00B24CA8">
      <w:pPr>
        <w:pStyle w:val="Listenabsatz"/>
        <w:numPr>
          <w:ilvl w:val="0"/>
          <w:numId w:val="3"/>
        </w:numPr>
        <w:spacing w:after="120"/>
        <w:rPr>
          <w:rFonts w:ascii="Arial" w:hAnsi="Arial" w:cs="Arial"/>
          <w:sz w:val="22"/>
          <w:szCs w:val="22"/>
        </w:rPr>
      </w:pPr>
      <w:r w:rsidRPr="00B24CA8">
        <w:rPr>
          <w:rFonts w:ascii="Arial" w:hAnsi="Arial" w:cs="Arial"/>
          <w:sz w:val="22"/>
          <w:szCs w:val="22"/>
        </w:rPr>
        <w:t>Ein Beispiel mit etwas schwierigeren Werten:</w:t>
      </w:r>
    </w:p>
    <w:p w:rsidR="00B24CA8" w:rsidRDefault="00B24CA8" w:rsidP="00B24CA8">
      <w:pPr>
        <w:spacing w:after="120"/>
        <w:rPr>
          <w:rFonts w:ascii="Arial" w:hAnsi="Arial" w:cs="Arial"/>
          <w:sz w:val="22"/>
          <w:szCs w:val="22"/>
        </w:rPr>
      </w:pPr>
      <w:r w:rsidRPr="00B24CA8">
        <w:rPr>
          <w:rFonts w:ascii="Arial" w:hAnsi="Arial" w:cs="Arial"/>
          <w:sz w:val="22"/>
          <w:szCs w:val="22"/>
        </w:rPr>
        <w:t xml:space="preserve"> </w:t>
      </w:r>
      <w:r w:rsidR="007B7945">
        <w:rPr>
          <w:rFonts w:ascii="Arial" w:hAnsi="Arial" w:cs="Arial"/>
          <w:noProof/>
          <w:sz w:val="22"/>
          <w:szCs w:val="22"/>
        </w:rPr>
        <w:drawing>
          <wp:inline distT="0" distB="0" distL="0" distR="0">
            <wp:extent cx="4849200" cy="52169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eise_zuordnen_2.emf"/>
                    <pic:cNvPicPr/>
                  </pic:nvPicPr>
                  <pic:blipFill>
                    <a:blip r:embed="rId8">
                      <a:extLst>
                        <a:ext uri="{28A0092B-C50C-407E-A947-70E740481C1C}">
                          <a14:useLocalDpi xmlns:a14="http://schemas.microsoft.com/office/drawing/2010/main" val="0"/>
                        </a:ext>
                      </a:extLst>
                    </a:blip>
                    <a:stretch>
                      <a:fillRect/>
                    </a:stretch>
                  </pic:blipFill>
                  <pic:spPr>
                    <a:xfrm>
                      <a:off x="0" y="0"/>
                      <a:ext cx="4849200" cy="521695"/>
                    </a:xfrm>
                    <a:prstGeom prst="rect">
                      <a:avLst/>
                    </a:prstGeom>
                  </pic:spPr>
                </pic:pic>
              </a:graphicData>
            </a:graphic>
          </wp:inline>
        </w:drawing>
      </w:r>
    </w:p>
    <w:p w:rsidR="00786A2B" w:rsidRPr="00786A2B" w:rsidRDefault="00786A2B" w:rsidP="00B24CA8">
      <w:pPr>
        <w:spacing w:after="120"/>
        <w:rPr>
          <w:rFonts w:ascii="Arial" w:hAnsi="Arial" w:cs="Arial"/>
          <w:sz w:val="10"/>
          <w:szCs w:val="10"/>
        </w:rPr>
      </w:pPr>
    </w:p>
    <w:p w:rsidR="00B24CA8" w:rsidRPr="00B24CA8" w:rsidRDefault="00B24CA8" w:rsidP="00B24CA8">
      <w:pPr>
        <w:spacing w:after="120"/>
        <w:rPr>
          <w:rFonts w:ascii="Arial" w:hAnsi="Arial" w:cs="Arial"/>
          <w:sz w:val="22"/>
          <w:szCs w:val="22"/>
        </w:rPr>
      </w:pPr>
      <w:r w:rsidRPr="00B24CA8">
        <w:rPr>
          <w:rFonts w:ascii="Arial" w:hAnsi="Arial" w:cs="Arial"/>
          <w:sz w:val="22"/>
          <w:szCs w:val="22"/>
        </w:rPr>
        <w:t>Im Anschluss kann besprochen werden: „Wie hast du gerechnet?“ Die Möglichkeit, Rechenvorteile zu nutzen, indem man 4 mal 1,50 € berechnet und dann 4 Cent abzieht, kann erläutert bzw. von den Kindern erklärt werden.</w:t>
      </w:r>
    </w:p>
    <w:p w:rsidR="00B24CA8" w:rsidRPr="00B24CA8" w:rsidRDefault="00B24CA8" w:rsidP="00B24CA8">
      <w:pPr>
        <w:pStyle w:val="Listenabsatz"/>
        <w:numPr>
          <w:ilvl w:val="0"/>
          <w:numId w:val="4"/>
        </w:numPr>
        <w:spacing w:after="120"/>
        <w:rPr>
          <w:rFonts w:ascii="Arial" w:hAnsi="Arial" w:cs="Arial"/>
          <w:sz w:val="22"/>
          <w:szCs w:val="22"/>
        </w:rPr>
      </w:pPr>
      <w:r w:rsidRPr="00B24CA8">
        <w:rPr>
          <w:rFonts w:ascii="Arial" w:hAnsi="Arial" w:cs="Arial"/>
          <w:sz w:val="22"/>
          <w:szCs w:val="22"/>
        </w:rPr>
        <w:t>Eine anspruchsvolle Variante:</w:t>
      </w:r>
    </w:p>
    <w:p w:rsidR="00B24CA8" w:rsidRPr="00B24CA8" w:rsidRDefault="00B24CA8" w:rsidP="00357C0B">
      <w:pPr>
        <w:spacing w:after="120"/>
        <w:ind w:left="708"/>
        <w:rPr>
          <w:rFonts w:ascii="Arial" w:hAnsi="Arial" w:cs="Arial"/>
          <w:sz w:val="22"/>
          <w:szCs w:val="22"/>
        </w:rPr>
      </w:pPr>
      <w:r w:rsidRPr="00B24CA8">
        <w:rPr>
          <w:rFonts w:ascii="Arial" w:hAnsi="Arial" w:cs="Arial"/>
          <w:sz w:val="22"/>
          <w:szCs w:val="22"/>
        </w:rPr>
        <w:t>Lisas Hund frisst jeden Tag eine Dose Futter zum Preis von 69 Cent. Wie teuer ist das Futter für ein Jahr?</w:t>
      </w:r>
    </w:p>
    <w:p w:rsidR="00AA26B1" w:rsidRPr="00B24CA8" w:rsidRDefault="00B24CA8" w:rsidP="00357C0B">
      <w:pPr>
        <w:spacing w:after="120"/>
        <w:ind w:left="708"/>
        <w:rPr>
          <w:rFonts w:ascii="Arial" w:hAnsi="Arial" w:cs="Arial"/>
          <w:sz w:val="22"/>
          <w:szCs w:val="22"/>
        </w:rPr>
      </w:pPr>
      <w:r w:rsidRPr="00B24CA8">
        <w:rPr>
          <w:rFonts w:ascii="Arial" w:hAnsi="Arial" w:cs="Arial"/>
          <w:sz w:val="22"/>
          <w:szCs w:val="22"/>
        </w:rPr>
        <w:t>Im Anschluss kann wieder besprochen werden: „Wie hast du gerechnet?“, „Hast du dein Ergebnis durch überschlägiges Rechnen kontrolliert?“.</w:t>
      </w:r>
    </w:p>
    <w:sectPr w:rsidR="00AA26B1" w:rsidRPr="00B24CA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365" w:rsidRDefault="00AB2365" w:rsidP="00AB2365">
      <w:r>
        <w:separator/>
      </w:r>
    </w:p>
  </w:endnote>
  <w:endnote w:type="continuationSeparator" w:id="0">
    <w:p w:rsidR="00AB2365" w:rsidRDefault="00AB2365" w:rsidP="00AB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365" w:rsidRDefault="00AB23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365" w:rsidRDefault="00AB23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365" w:rsidRDefault="00AB23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365" w:rsidRDefault="00AB2365" w:rsidP="00AB2365">
      <w:r>
        <w:separator/>
      </w:r>
    </w:p>
  </w:footnote>
  <w:footnote w:type="continuationSeparator" w:id="0">
    <w:p w:rsidR="00AB2365" w:rsidRDefault="00AB2365" w:rsidP="00AB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365" w:rsidRDefault="00AB23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365" w:rsidRDefault="00AB2365">
    <w:pPr>
      <w:pStyle w:val="Kopfzeile"/>
    </w:pPr>
    <w:r>
      <w:rPr>
        <w:noProof/>
      </w:rPr>
      <w:drawing>
        <wp:anchor distT="0" distB="0" distL="114300" distR="114300" simplePos="0" relativeHeight="251659264" behindDoc="0" locked="0" layoutInCell="1" allowOverlap="1" wp14:anchorId="25219B66" wp14:editId="15535C78">
          <wp:simplePos x="0" y="0"/>
          <wp:positionH relativeFrom="page">
            <wp:posOffset>842645</wp:posOffset>
          </wp:positionH>
          <wp:positionV relativeFrom="page">
            <wp:posOffset>350520</wp:posOffset>
          </wp:positionV>
          <wp:extent cx="4105275" cy="269875"/>
          <wp:effectExtent l="0" t="0" r="9525" b="0"/>
          <wp:wrapTopAndBottom/>
          <wp:docPr id="43" name="Grafik 43"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365" w:rsidRDefault="00AB23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A5124"/>
    <w:multiLevelType w:val="hybridMultilevel"/>
    <w:tmpl w:val="36E07D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6916E2"/>
    <w:multiLevelType w:val="hybridMultilevel"/>
    <w:tmpl w:val="0D98BB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C75DA"/>
    <w:rsid w:val="001E6C75"/>
    <w:rsid w:val="001F6472"/>
    <w:rsid w:val="0021671D"/>
    <w:rsid w:val="002265B7"/>
    <w:rsid w:val="00226C04"/>
    <w:rsid w:val="0026784F"/>
    <w:rsid w:val="002D1B6E"/>
    <w:rsid w:val="00304067"/>
    <w:rsid w:val="00304DCD"/>
    <w:rsid w:val="00357C0B"/>
    <w:rsid w:val="003A1C8B"/>
    <w:rsid w:val="003A496B"/>
    <w:rsid w:val="003C7D61"/>
    <w:rsid w:val="003D7948"/>
    <w:rsid w:val="004D1DCE"/>
    <w:rsid w:val="004F70C4"/>
    <w:rsid w:val="00566351"/>
    <w:rsid w:val="0061709D"/>
    <w:rsid w:val="00666933"/>
    <w:rsid w:val="00692E69"/>
    <w:rsid w:val="006C29B7"/>
    <w:rsid w:val="00753D68"/>
    <w:rsid w:val="00756CB3"/>
    <w:rsid w:val="00786A2B"/>
    <w:rsid w:val="007B7945"/>
    <w:rsid w:val="007C729F"/>
    <w:rsid w:val="007D4262"/>
    <w:rsid w:val="00806273"/>
    <w:rsid w:val="00806370"/>
    <w:rsid w:val="008336E4"/>
    <w:rsid w:val="00837274"/>
    <w:rsid w:val="00861043"/>
    <w:rsid w:val="00871097"/>
    <w:rsid w:val="0088770C"/>
    <w:rsid w:val="009C47FB"/>
    <w:rsid w:val="009D5014"/>
    <w:rsid w:val="009E4A36"/>
    <w:rsid w:val="00A13FB9"/>
    <w:rsid w:val="00A25A42"/>
    <w:rsid w:val="00A47EC4"/>
    <w:rsid w:val="00A56C4A"/>
    <w:rsid w:val="00A95DDE"/>
    <w:rsid w:val="00AA26B1"/>
    <w:rsid w:val="00AB17D0"/>
    <w:rsid w:val="00AB2365"/>
    <w:rsid w:val="00AF4775"/>
    <w:rsid w:val="00B24CA8"/>
    <w:rsid w:val="00B8136A"/>
    <w:rsid w:val="00C2385F"/>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7D7DA"/>
  <w15:docId w15:val="{E7759B1E-1921-4742-A667-3E58E7C94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AB2365"/>
    <w:pPr>
      <w:tabs>
        <w:tab w:val="center" w:pos="4536"/>
        <w:tab w:val="right" w:pos="9072"/>
      </w:tabs>
    </w:pPr>
  </w:style>
  <w:style w:type="character" w:customStyle="1" w:styleId="KopfzeileZchn">
    <w:name w:val="Kopfzeile Zchn"/>
    <w:basedOn w:val="Absatz-Standardschriftart"/>
    <w:link w:val="Kopfzeile"/>
    <w:rsid w:val="00AB2365"/>
    <w:rPr>
      <w:sz w:val="24"/>
      <w:szCs w:val="24"/>
    </w:rPr>
  </w:style>
  <w:style w:type="paragraph" w:styleId="Fuzeile">
    <w:name w:val="footer"/>
    <w:basedOn w:val="Standard"/>
    <w:link w:val="FuzeileZchn"/>
    <w:unhideWhenUsed/>
    <w:rsid w:val="00AB2365"/>
    <w:pPr>
      <w:tabs>
        <w:tab w:val="center" w:pos="4536"/>
        <w:tab w:val="right" w:pos="9072"/>
      </w:tabs>
    </w:pPr>
  </w:style>
  <w:style w:type="character" w:customStyle="1" w:styleId="FuzeileZchn">
    <w:name w:val="Fußzeile Zchn"/>
    <w:basedOn w:val="Absatz-Standardschriftart"/>
    <w:link w:val="Fuzeile"/>
    <w:rsid w:val="00AB2365"/>
    <w:rPr>
      <w:sz w:val="24"/>
      <w:szCs w:val="24"/>
    </w:rPr>
  </w:style>
  <w:style w:type="paragraph" w:styleId="Listenabsatz">
    <w:name w:val="List Paragraph"/>
    <w:basedOn w:val="Standard"/>
    <w:uiPriority w:val="34"/>
    <w:qFormat/>
    <w:rsid w:val="00B24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3116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14</cp:revision>
  <cp:lastPrinted>2007-01-11T14:25:00Z</cp:lastPrinted>
  <dcterms:created xsi:type="dcterms:W3CDTF">2020-12-23T09:34:00Z</dcterms:created>
  <dcterms:modified xsi:type="dcterms:W3CDTF">2021-02-12T09:38:00Z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